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74FC" w14:textId="77777777" w:rsidR="00613BBF" w:rsidRDefault="00613BBF">
      <w:pPr>
        <w:pStyle w:val="Titre3"/>
        <w:numPr>
          <w:ilvl w:val="0"/>
          <w:numId w:val="0"/>
        </w:numPr>
        <w:rPr>
          <w:sz w:val="28"/>
          <w:szCs w:val="28"/>
          <w:lang w:eastAsia="es-ES"/>
        </w:rPr>
      </w:pPr>
    </w:p>
    <w:tbl>
      <w:tblPr>
        <w:tblStyle w:val="Grilledutableau"/>
        <w:tblW w:w="0" w:type="auto"/>
        <w:tblLook w:val="04A0" w:firstRow="1" w:lastRow="0" w:firstColumn="1" w:lastColumn="0" w:noHBand="0" w:noVBand="1"/>
      </w:tblPr>
      <w:tblGrid>
        <w:gridCol w:w="9016"/>
      </w:tblGrid>
      <w:tr w:rsidR="00613BBF" w14:paraId="63D203CD" w14:textId="77777777">
        <w:tc>
          <w:tcPr>
            <w:tcW w:w="9016" w:type="dxa"/>
          </w:tcPr>
          <w:p w14:paraId="228BAF55"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1A281D">
              <w:rPr>
                <w:b/>
                <w:sz w:val="22"/>
                <w:szCs w:val="22"/>
              </w:rPr>
              <w:t>Cultures and celebrations</w:t>
            </w:r>
            <w:r w:rsidR="00656610">
              <w:rPr>
                <w:b/>
                <w:sz w:val="22"/>
                <w:szCs w:val="22"/>
              </w:rPr>
              <w:t xml:space="preserve"> </w:t>
            </w:r>
          </w:p>
        </w:tc>
      </w:tr>
      <w:tr w:rsidR="00613BBF" w14:paraId="77B14597" w14:textId="77777777">
        <w:tc>
          <w:tcPr>
            <w:tcW w:w="9016" w:type="dxa"/>
          </w:tcPr>
          <w:p w14:paraId="0AE8CAF5"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1FBED9AB"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1A281D">
              <w:rPr>
                <w:sz w:val="22"/>
                <w:szCs w:val="22"/>
              </w:rPr>
              <w:t>B1/</w:t>
            </w:r>
            <w:r w:rsidR="00BC7848">
              <w:rPr>
                <w:sz w:val="22"/>
                <w:szCs w:val="22"/>
              </w:rPr>
              <w:t>B2</w:t>
            </w:r>
            <w:r w:rsidR="00656610">
              <w:rPr>
                <w:sz w:val="22"/>
                <w:szCs w:val="22"/>
              </w:rPr>
              <w:t>/C1</w:t>
            </w:r>
          </w:p>
        </w:tc>
      </w:tr>
      <w:tr w:rsidR="00613BBF" w14:paraId="167F75C4" w14:textId="77777777">
        <w:tc>
          <w:tcPr>
            <w:tcW w:w="9016" w:type="dxa"/>
          </w:tcPr>
          <w:p w14:paraId="66C7B53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sidR="007A7987">
              <w:rPr>
                <w:sz w:val="22"/>
                <w:szCs w:val="22"/>
              </w:rPr>
              <w:t>VitBox team</w:t>
            </w:r>
            <w:r>
              <w:rPr>
                <w:sz w:val="22"/>
                <w:szCs w:val="22"/>
              </w:rPr>
              <w:tab/>
            </w:r>
          </w:p>
        </w:tc>
      </w:tr>
    </w:tbl>
    <w:p w14:paraId="32D5ACEE" w14:textId="77777777" w:rsidR="00613BBF" w:rsidRDefault="00613BBF">
      <w:pPr>
        <w:spacing w:before="120"/>
        <w:rPr>
          <w:sz w:val="22"/>
          <w:szCs w:val="22"/>
        </w:rPr>
      </w:pPr>
    </w:p>
    <w:p w14:paraId="4A58004D" w14:textId="77777777" w:rsidR="00613BBF" w:rsidRDefault="000C3DFC">
      <w:pPr>
        <w:spacing w:before="120"/>
        <w:rPr>
          <w:sz w:val="22"/>
          <w:szCs w:val="22"/>
        </w:rPr>
      </w:pPr>
      <w:r>
        <w:rPr>
          <w:sz w:val="22"/>
          <w:szCs w:val="22"/>
        </w:rPr>
        <w:t>Descriptor:</w:t>
      </w:r>
    </w:p>
    <w:tbl>
      <w:tblPr>
        <w:tblStyle w:val="Grilledutableau"/>
        <w:tblW w:w="0" w:type="auto"/>
        <w:tblLook w:val="04A0" w:firstRow="1" w:lastRow="0" w:firstColumn="1" w:lastColumn="0" w:noHBand="0" w:noVBand="1"/>
      </w:tblPr>
      <w:tblGrid>
        <w:gridCol w:w="4534"/>
        <w:gridCol w:w="4528"/>
      </w:tblGrid>
      <w:tr w:rsidR="00613BBF" w14:paraId="72AA9FC3" w14:textId="77777777">
        <w:tc>
          <w:tcPr>
            <w:tcW w:w="4606" w:type="dxa"/>
          </w:tcPr>
          <w:p w14:paraId="2D105BA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6798A254" w14:textId="77777777" w:rsidR="00613BBF" w:rsidRDefault="006B0489">
            <w:pPr>
              <w:pBdr>
                <w:top w:val="none" w:sz="0" w:space="0" w:color="auto"/>
                <w:left w:val="none" w:sz="0" w:space="0" w:color="auto"/>
                <w:bottom w:val="none" w:sz="0" w:space="0" w:color="auto"/>
                <w:right w:val="none" w:sz="0" w:space="0" w:color="auto"/>
                <w:between w:val="none" w:sz="0" w:space="0" w:color="auto"/>
              </w:pBdr>
              <w:jc w:val="left"/>
            </w:pPr>
            <w:r>
              <w:t xml:space="preserve">speaking, </w:t>
            </w:r>
            <w:r w:rsidR="00656610">
              <w:t xml:space="preserve">reading, </w:t>
            </w:r>
            <w:r>
              <w:t>writing</w:t>
            </w:r>
            <w:r w:rsidR="001A281D">
              <w:t>, mediation of texts</w:t>
            </w:r>
          </w:p>
        </w:tc>
        <w:tc>
          <w:tcPr>
            <w:tcW w:w="4606" w:type="dxa"/>
          </w:tcPr>
          <w:p w14:paraId="6598651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226B8890" w14:textId="77777777" w:rsidR="00C868A0" w:rsidRPr="001A281D" w:rsidRDefault="001A281D" w:rsidP="00C868A0">
            <w:r>
              <w:t>Building on pluricultural repertoire</w:t>
            </w:r>
          </w:p>
          <w:p w14:paraId="1262C84B" w14:textId="77777777" w:rsidR="00613BBF" w:rsidRDefault="00613BBF">
            <w:pPr>
              <w:pBdr>
                <w:top w:val="none" w:sz="0" w:space="0" w:color="auto"/>
                <w:left w:val="none" w:sz="0" w:space="0" w:color="auto"/>
                <w:bottom w:val="none" w:sz="0" w:space="0" w:color="auto"/>
                <w:right w:val="none" w:sz="0" w:space="0" w:color="auto"/>
                <w:between w:val="none" w:sz="0" w:space="0" w:color="auto"/>
              </w:pBdr>
              <w:jc w:val="left"/>
            </w:pPr>
          </w:p>
        </w:tc>
      </w:tr>
      <w:tr w:rsidR="00613BBF" w14:paraId="01D5EC06" w14:textId="77777777">
        <w:tc>
          <w:tcPr>
            <w:tcW w:w="9212" w:type="dxa"/>
            <w:gridSpan w:val="2"/>
          </w:tcPr>
          <w:p w14:paraId="16BFF6B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5D68ECD9" w14:textId="77777777" w:rsidR="001A281D" w:rsidRPr="00AC1773" w:rsidRDefault="008C2D6B" w:rsidP="001A281D">
            <w:pPr>
              <w:rPr>
                <w:b/>
                <w:bCs w:val="0"/>
              </w:rPr>
            </w:pPr>
            <w:r w:rsidRPr="0032769E">
              <w:rPr>
                <w:lang w:val="en-US"/>
              </w:rPr>
              <w:t xml:space="preserve"> </w:t>
            </w:r>
            <w:r w:rsidR="001A281D" w:rsidRPr="00AC1773">
              <w:rPr>
                <w:b/>
              </w:rPr>
              <w:t>B1</w:t>
            </w:r>
          </w:p>
          <w:p w14:paraId="1D533247" w14:textId="77777777" w:rsidR="001A281D" w:rsidRPr="00AC1773" w:rsidRDefault="001A281D" w:rsidP="001A281D">
            <w:pPr>
              <w:pStyle w:val="Default"/>
              <w:rPr>
                <w:lang w:val="en-GB"/>
              </w:rPr>
            </w:pPr>
            <w:r w:rsidRPr="00AC1773">
              <w:rPr>
                <w:lang w:val="en-GB"/>
              </w:rPr>
              <w:t>Can discuss in simple terms the way in which things that may look “strange” to them in another</w:t>
            </w:r>
          </w:p>
          <w:p w14:paraId="1BBC816C" w14:textId="77777777" w:rsidR="001A281D" w:rsidRPr="00AC1773" w:rsidRDefault="001A281D" w:rsidP="001A281D">
            <w:pPr>
              <w:pStyle w:val="Default"/>
              <w:rPr>
                <w:lang w:val="en-GB"/>
              </w:rPr>
            </w:pPr>
            <w:r w:rsidRPr="00AC1773">
              <w:rPr>
                <w:lang w:val="en-GB"/>
              </w:rPr>
              <w:t>sociocultural context may well be “normal” for the other people concerned.</w:t>
            </w:r>
          </w:p>
          <w:p w14:paraId="29BDC57B" w14:textId="77777777" w:rsidR="001A281D" w:rsidRPr="00AC1773" w:rsidRDefault="001A281D" w:rsidP="001A281D">
            <w:pPr>
              <w:pStyle w:val="Default"/>
              <w:rPr>
                <w:lang w:val="en-GB"/>
              </w:rPr>
            </w:pPr>
            <w:r w:rsidRPr="00AC1773">
              <w:rPr>
                <w:lang w:val="en-GB"/>
              </w:rPr>
              <w:t>Can discuss in simple terms the way their own culturally determined actions may be perceived differently</w:t>
            </w:r>
            <w:r>
              <w:rPr>
                <w:lang w:val="en-GB"/>
              </w:rPr>
              <w:t xml:space="preserve"> </w:t>
            </w:r>
            <w:r w:rsidRPr="00AC1773">
              <w:rPr>
                <w:lang w:val="en-GB"/>
              </w:rPr>
              <w:t>by people from other cultures.</w:t>
            </w:r>
          </w:p>
          <w:p w14:paraId="704DD0D4" w14:textId="7209AD5B" w:rsidR="001A281D" w:rsidRDefault="001A281D" w:rsidP="001A281D">
            <w:pPr>
              <w:rPr>
                <w:b/>
              </w:rPr>
            </w:pPr>
            <w:r>
              <w:rPr>
                <w:b/>
              </w:rPr>
              <w:t>B2</w:t>
            </w:r>
          </w:p>
          <w:p w14:paraId="74514A5A" w14:textId="77777777" w:rsidR="001A281D" w:rsidRPr="00AC1773" w:rsidRDefault="001A281D" w:rsidP="001A281D">
            <w:pPr>
              <w:pStyle w:val="Default"/>
              <w:rPr>
                <w:lang w:val="en-US"/>
              </w:rPr>
            </w:pPr>
            <w:r w:rsidRPr="00AC1773">
              <w:rPr>
                <w:lang w:val="en-US"/>
              </w:rPr>
              <w:t>Can describe and evaluate the viewpoints and practices of their own and other social groups, showing</w:t>
            </w:r>
            <w:r>
              <w:rPr>
                <w:lang w:val="en-US"/>
              </w:rPr>
              <w:t xml:space="preserve"> </w:t>
            </w:r>
            <w:r w:rsidRPr="00AC1773">
              <w:rPr>
                <w:lang w:val="en-GB"/>
              </w:rPr>
              <w:t>awareness of the implicit values on which judgments and prejudices are frequently based.</w:t>
            </w:r>
            <w:r w:rsidRPr="00AC1773">
              <w:rPr>
                <w:lang w:val="en-US"/>
              </w:rPr>
              <w:t xml:space="preserve"> </w:t>
            </w:r>
            <w:r w:rsidRPr="009317B5">
              <w:rPr>
                <w:lang w:val="en-US"/>
              </w:rPr>
              <w:t>Can, in an intercultural encounter, recognise that what one normally takes for granted in a particular</w:t>
            </w:r>
            <w:r>
              <w:rPr>
                <w:lang w:val="en-US"/>
              </w:rPr>
              <w:t xml:space="preserve"> </w:t>
            </w:r>
            <w:r w:rsidRPr="009317B5">
              <w:rPr>
                <w:lang w:val="en-GB"/>
              </w:rPr>
              <w:t>situation is not necessarily shared by others, and can react and express themselves appropriately.</w:t>
            </w:r>
          </w:p>
          <w:p w14:paraId="6D9E49EA" w14:textId="77777777" w:rsidR="001A281D" w:rsidRDefault="001A281D" w:rsidP="001A281D">
            <w:pPr>
              <w:rPr>
                <w:b/>
              </w:rPr>
            </w:pPr>
            <w:r>
              <w:rPr>
                <w:b/>
              </w:rPr>
              <w:t>C1</w:t>
            </w:r>
          </w:p>
          <w:p w14:paraId="6C869383" w14:textId="77777777" w:rsidR="00613BBF" w:rsidRPr="008C2D6B" w:rsidRDefault="001A281D" w:rsidP="001A281D">
            <w:pPr>
              <w:pStyle w:val="Default"/>
              <w:pBdr>
                <w:top w:val="nil"/>
                <w:left w:val="nil"/>
                <w:bottom w:val="nil"/>
                <w:right w:val="nil"/>
                <w:between w:val="nil"/>
              </w:pBdr>
              <w:rPr>
                <w:lang w:val="en-US"/>
              </w:rPr>
            </w:pPr>
            <w:r w:rsidRPr="001A281D">
              <w:rPr>
                <w:lang w:val="en-GB"/>
              </w:rPr>
              <w:t xml:space="preserve">Can sensitively explain the background to and interpret and discuss aspects of cultural values and practices </w:t>
            </w:r>
            <w:r w:rsidRPr="00AC1773">
              <w:rPr>
                <w:lang w:val="en-GB"/>
              </w:rPr>
              <w:t>drawing on intercultural encounters, reading, film, etc.</w:t>
            </w:r>
          </w:p>
        </w:tc>
      </w:tr>
    </w:tbl>
    <w:p w14:paraId="06CC5728" w14:textId="77777777" w:rsidR="00613BBF" w:rsidRDefault="00613BBF">
      <w:pPr>
        <w:spacing w:before="120"/>
        <w:rPr>
          <w:sz w:val="22"/>
          <w:szCs w:val="22"/>
        </w:rPr>
      </w:pPr>
    </w:p>
    <w:p w14:paraId="68385D1E" w14:textId="77777777" w:rsidR="008B0ABF" w:rsidRDefault="008B0ABF" w:rsidP="008B0ABF">
      <w:pPr>
        <w:spacing w:before="120"/>
        <w:rPr>
          <w:sz w:val="22"/>
          <w:szCs w:val="22"/>
        </w:rPr>
      </w:pPr>
      <w:r>
        <w:rPr>
          <w:sz w:val="22"/>
          <w:szCs w:val="22"/>
        </w:rPr>
        <w:t>Introduction to task</w:t>
      </w:r>
    </w:p>
    <w:tbl>
      <w:tblPr>
        <w:tblStyle w:val="Grilledutableau"/>
        <w:tblW w:w="0" w:type="auto"/>
        <w:tblLook w:val="04A0" w:firstRow="1" w:lastRow="0" w:firstColumn="1" w:lastColumn="0" w:noHBand="0" w:noVBand="1"/>
      </w:tblPr>
      <w:tblGrid>
        <w:gridCol w:w="9062"/>
      </w:tblGrid>
      <w:tr w:rsidR="008B0ABF" w14:paraId="02A68B1A" w14:textId="77777777" w:rsidTr="004B4C32">
        <w:tc>
          <w:tcPr>
            <w:tcW w:w="9062" w:type="dxa"/>
          </w:tcPr>
          <w:p w14:paraId="55593296"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59F68838" w14:textId="77777777" w:rsidR="001A281D" w:rsidRPr="001A281D" w:rsidRDefault="001A281D" w:rsidP="00B0702E">
            <w:pP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generating awareness of otherness. Identifying biased opinions based on prejudices.  Interpreting and understanding cultural events and the values associated to them.</w:t>
            </w:r>
          </w:p>
          <w:p w14:paraId="61D4C37A" w14:textId="77777777" w:rsid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3A5C182E" w14:textId="77777777" w:rsidR="001A281D" w:rsidRDefault="001A281D" w:rsidP="00B0702E">
            <w:pPr>
              <w:spacing w:after="0"/>
              <w:jc w:val="left"/>
              <w:rPr>
                <w:rFonts w:asciiTheme="minorHAnsi" w:eastAsiaTheme="minorHAnsi" w:hAnsiTheme="minorHAnsi" w:cstheme="minorBidi"/>
                <w:b/>
                <w:color w:val="auto"/>
                <w:sz w:val="24"/>
                <w:szCs w:val="24"/>
              </w:rPr>
            </w:pPr>
          </w:p>
          <w:p w14:paraId="7A187606" w14:textId="77777777" w:rsidR="001A281D" w:rsidRDefault="001A281D" w:rsidP="001A281D">
            <w:pPr>
              <w:pStyle w:val="Paragraphedeliste"/>
              <w:numPr>
                <w:ilvl w:val="0"/>
                <w:numId w:val="2"/>
              </w:numPr>
            </w:pPr>
            <w:r>
              <w:t xml:space="preserve">ask participants to talk about celebrations that are popular in their countries, regions or towns. </w:t>
            </w:r>
          </w:p>
          <w:p w14:paraId="1774B1CD" w14:textId="77777777" w:rsidR="001A281D" w:rsidRDefault="001A281D" w:rsidP="001A281D">
            <w:pPr>
              <w:pStyle w:val="Paragraphedeliste"/>
              <w:numPr>
                <w:ilvl w:val="0"/>
                <w:numId w:val="2"/>
              </w:numPr>
            </w:pPr>
            <w:r>
              <w:t>ask participants to explain where the celebrations come from, what is their origin?</w:t>
            </w:r>
          </w:p>
          <w:p w14:paraId="72D5D56B" w14:textId="77777777" w:rsidR="001A281D" w:rsidRDefault="001A281D" w:rsidP="001A281D">
            <w:pPr>
              <w:pStyle w:val="Paragraphedeliste"/>
              <w:numPr>
                <w:ilvl w:val="0"/>
                <w:numId w:val="2"/>
              </w:numPr>
            </w:pPr>
            <w:r>
              <w:lastRenderedPageBreak/>
              <w:t>ask participants to think about what a foreigner might think attending these celebrations with no knowledge of the history behind it</w:t>
            </w:r>
          </w:p>
          <w:p w14:paraId="106962CF" w14:textId="77777777" w:rsidR="001A281D" w:rsidRPr="00B0702E" w:rsidRDefault="001A281D" w:rsidP="00B0702E">
            <w:pPr>
              <w:spacing w:after="0"/>
              <w:jc w:val="left"/>
              <w:rPr>
                <w:rFonts w:asciiTheme="minorHAnsi" w:eastAsiaTheme="minorHAnsi" w:hAnsiTheme="minorHAnsi" w:cstheme="minorBidi"/>
                <w:b/>
                <w:color w:val="auto"/>
                <w:sz w:val="24"/>
                <w:szCs w:val="24"/>
              </w:rPr>
            </w:pPr>
          </w:p>
          <w:p w14:paraId="36005945"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466D7D24"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71669615" w14:textId="77777777" w:rsidR="001A281D" w:rsidRPr="001A281D" w:rsidRDefault="001A281D" w:rsidP="001A281D">
            <w:pP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This activity can be carried out in blended learning courses as an online activity or in traditional courses as a classroom activity. As a classroom activity, students need to have access to the internet. Alternatively, they can carry out the research as homework before the activity is carried out in the classroom.</w:t>
            </w:r>
          </w:p>
          <w:p w14:paraId="079892D4"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03457169" w14:textId="77777777" w:rsidR="001A281D" w:rsidRDefault="00D12067"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Have the students look at the information about a traditional holiday in Valencia, Spain</w:t>
            </w:r>
          </w:p>
          <w:p w14:paraId="1A1C8AEF" w14:textId="77777777" w:rsidR="00D12067" w:rsidRDefault="00D12067"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tbl>
            <w:tblPr>
              <w:tblStyle w:val="Grilledutableau"/>
              <w:tblW w:w="0" w:type="auto"/>
              <w:tblLook w:val="04A0" w:firstRow="1" w:lastRow="0" w:firstColumn="1" w:lastColumn="0" w:noHBand="0" w:noVBand="1"/>
            </w:tblPr>
            <w:tblGrid>
              <w:gridCol w:w="8836"/>
            </w:tblGrid>
            <w:tr w:rsidR="001A281D" w14:paraId="6AC650A7" w14:textId="77777777" w:rsidTr="001A281D">
              <w:tc>
                <w:tcPr>
                  <w:tcW w:w="8836" w:type="dxa"/>
                </w:tcPr>
                <w:p w14:paraId="540AB8BC" w14:textId="77777777" w:rsid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A281D">
                    <w:rPr>
                      <w:rFonts w:asciiTheme="minorHAnsi" w:eastAsiaTheme="minorHAnsi" w:hAnsiTheme="minorHAnsi" w:cstheme="minorBidi"/>
                      <w:b/>
                      <w:bCs w:val="0"/>
                      <w:iCs w:val="0"/>
                      <w:color w:val="auto"/>
                      <w:sz w:val="24"/>
                      <w:szCs w:val="24"/>
                    </w:rPr>
                    <w:t>Everything you need to know about the Fallas in Valencia</w:t>
                  </w:r>
                  <w:r w:rsidR="00D12067">
                    <w:rPr>
                      <w:rFonts w:asciiTheme="minorHAnsi" w:eastAsiaTheme="minorHAnsi" w:hAnsiTheme="minorHAnsi" w:cstheme="minorBidi"/>
                      <w:b/>
                      <w:bCs w:val="0"/>
                      <w:iCs w:val="0"/>
                      <w:color w:val="auto"/>
                      <w:sz w:val="24"/>
                      <w:szCs w:val="24"/>
                    </w:rPr>
                    <w:t>, Spain</w:t>
                  </w:r>
                  <w:r w:rsidRPr="001A281D">
                    <w:rPr>
                      <w:rFonts w:asciiTheme="minorHAnsi" w:eastAsiaTheme="minorHAnsi" w:hAnsiTheme="minorHAnsi" w:cstheme="minorBidi"/>
                      <w:b/>
                      <w:bCs w:val="0"/>
                      <w:iCs w:val="0"/>
                      <w:color w:val="auto"/>
                      <w:sz w:val="24"/>
                      <w:szCs w:val="24"/>
                    </w:rPr>
                    <w:t xml:space="preserve">. </w:t>
                  </w:r>
                </w:p>
                <w:p w14:paraId="3A5DE0D6" w14:textId="77777777" w:rsidR="00D12067" w:rsidRPr="001A281D"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p>
                <w:p w14:paraId="3E8731BB"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Pr>
                      <w:noProof/>
                    </w:rPr>
                    <w:drawing>
                      <wp:inline distT="0" distB="0" distL="0" distR="0" wp14:anchorId="21FE41BE" wp14:editId="322CE646">
                        <wp:extent cx="2979189" cy="198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7857" cy="1986964"/>
                                </a:xfrm>
                                <a:prstGeom prst="rect">
                                  <a:avLst/>
                                </a:prstGeom>
                              </pic:spPr>
                            </pic:pic>
                          </a:graphicData>
                        </a:graphic>
                      </wp:inline>
                    </w:drawing>
                  </w:r>
                </w:p>
                <w:p w14:paraId="638BB16B"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p>
                <w:p w14:paraId="01223196" w14:textId="77777777" w:rsidR="001A281D" w:rsidRPr="00D12067"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sidRPr="00D12067">
                    <w:rPr>
                      <w:rFonts w:asciiTheme="minorHAnsi" w:eastAsiaTheme="minorHAnsi" w:hAnsiTheme="minorHAnsi" w:cstheme="minorBidi"/>
                      <w:b/>
                      <w:bCs w:val="0"/>
                      <w:i/>
                      <w:iCs w:val="0"/>
                      <w:color w:val="auto"/>
                      <w:sz w:val="24"/>
                      <w:szCs w:val="24"/>
                    </w:rPr>
                    <w:t>What are the Fallas? </w:t>
                  </w:r>
                </w:p>
                <w:p w14:paraId="17D5078F" w14:textId="77777777" w:rsid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Las Fallas are València's most universal festival, declared </w:t>
                  </w:r>
                  <w:r w:rsidRPr="001A281D">
                    <w:rPr>
                      <w:rFonts w:asciiTheme="minorHAnsi" w:eastAsiaTheme="minorHAnsi" w:hAnsiTheme="minorHAnsi" w:cstheme="minorBidi"/>
                      <w:b/>
                      <w:iCs w:val="0"/>
                      <w:color w:val="auto"/>
                      <w:sz w:val="24"/>
                      <w:szCs w:val="24"/>
                    </w:rPr>
                    <w:t>Intangible Cultural Heritage of Humanity by UNESCO</w:t>
                  </w:r>
                  <w:r w:rsidRPr="001A281D">
                    <w:rPr>
                      <w:rFonts w:asciiTheme="minorHAnsi" w:eastAsiaTheme="minorHAnsi" w:hAnsiTheme="minorHAnsi" w:cstheme="minorBidi"/>
                      <w:bCs w:val="0"/>
                      <w:iCs w:val="0"/>
                      <w:color w:val="auto"/>
                      <w:sz w:val="24"/>
                      <w:szCs w:val="24"/>
                    </w:rPr>
                    <w:t xml:space="preserve">. Its name refers to the spectacular sculptural </w:t>
                  </w:r>
                  <w:r w:rsidRPr="001A281D">
                    <w:rPr>
                      <w:rFonts w:asciiTheme="minorHAnsi" w:eastAsiaTheme="minorHAnsi" w:hAnsiTheme="minorHAnsi" w:cstheme="minorBidi"/>
                      <w:b/>
                      <w:iCs w:val="0"/>
                      <w:color w:val="auto"/>
                      <w:sz w:val="24"/>
                      <w:szCs w:val="24"/>
                    </w:rPr>
                    <w:t>monuments made of wood and papier mâché</w:t>
                  </w:r>
                  <w:r w:rsidRPr="001A281D">
                    <w:rPr>
                      <w:rFonts w:asciiTheme="minorHAnsi" w:eastAsiaTheme="minorHAnsi" w:hAnsiTheme="minorHAnsi" w:cstheme="minorBidi"/>
                      <w:bCs w:val="0"/>
                      <w:iCs w:val="0"/>
                      <w:color w:val="auto"/>
                      <w:sz w:val="24"/>
                      <w:szCs w:val="24"/>
                    </w:rPr>
                    <w:t xml:space="preserve"> that are placed in the city’s streets and squares to be admired before they succumb to the flames. In addition to the large fallas, there are also children's fallas, much smaller in size, designed by and for the little ones. </w:t>
                  </w:r>
                </w:p>
                <w:p w14:paraId="628FB80A" w14:textId="77777777" w:rsidR="00D12067" w:rsidRDefault="00D12067"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3E943ABA" w14:textId="77777777" w:rsidR="001A281D" w:rsidRPr="00D12067"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
                      <w:iCs w:val="0"/>
                      <w:color w:val="auto"/>
                      <w:sz w:val="24"/>
                      <w:szCs w:val="24"/>
                    </w:rPr>
                  </w:pPr>
                  <w:r w:rsidRPr="00D12067">
                    <w:rPr>
                      <w:rFonts w:asciiTheme="minorHAnsi" w:eastAsiaTheme="minorHAnsi" w:hAnsiTheme="minorHAnsi" w:cstheme="minorBidi"/>
                      <w:b/>
                      <w:bCs w:val="0"/>
                      <w:i/>
                      <w:iCs w:val="0"/>
                      <w:color w:val="auto"/>
                      <w:sz w:val="24"/>
                      <w:szCs w:val="24"/>
                    </w:rPr>
                    <w:t xml:space="preserve">What can you see at the Fallas in Valencia? </w:t>
                  </w:r>
                </w:p>
                <w:p w14:paraId="579DC0B2"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The main attraction, without a doubt, are the hundreds of fallas, or fallero monuments, which are "planted" in streets and squares all over the city. Each falla usually follows a theme and consists of numerous individual sculptures or sculptural groups, called ninots, which tell their own story. They often depict famous people or critique current affairs, always with a good dose of humour, satire, and creativity. Just as important as appreciating their art and meaning is the thrill of watching them burn on the night of 19 March. </w:t>
                  </w:r>
                </w:p>
                <w:p w14:paraId="59F63F4F"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56E7A0F3" w14:textId="77777777" w:rsidR="001A281D" w:rsidRPr="001A281D" w:rsidRDefault="001A281D" w:rsidP="001A281D">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But there is much more to see in the Fallas. Don't miss the firework displays, from the mascletaes that happen every day to the dazzling Nit del Foc (Night of Fire) on the night of March 18th, or the colourful and devotional Flower Offering to the Virgen de los Desamparados (Our Lady of the Forsaken), which takes place on March 17th and 18th. Here you will see thousands of falleros and falleras dressed in their traditional </w:t>
                  </w:r>
                  <w:r w:rsidRPr="001A281D">
                    <w:rPr>
                      <w:rFonts w:asciiTheme="minorHAnsi" w:eastAsiaTheme="minorHAnsi" w:hAnsiTheme="minorHAnsi" w:cstheme="minorBidi"/>
                      <w:bCs w:val="0"/>
                      <w:iCs w:val="0"/>
                      <w:color w:val="auto"/>
                      <w:sz w:val="24"/>
                      <w:szCs w:val="24"/>
                    </w:rPr>
                    <w:lastRenderedPageBreak/>
                    <w:t>costumes, examples of the best Valencian craftsmanship. There is no lack of music either, with concerts and parades taking place through the city centre.</w:t>
                  </w:r>
                </w:p>
                <w:p w14:paraId="0F166FA9"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tc>
            </w:tr>
          </w:tbl>
          <w:p w14:paraId="55110197"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0876DF7E"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Divide the students into groups (for the activity to be interesting and dynamic, there should be at least 4 groups).</w:t>
            </w:r>
          </w:p>
          <w:p w14:paraId="53688BE3"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Ask each group to search for a traditional holiday that is celebrated in a country other than their own. Ask them to prepare a short presentation where they explain the celebration, the country of origin and the story behind it? Ask them to also include the reason why they chose this celebration</w:t>
            </w:r>
          </w:p>
          <w:p w14:paraId="6CCB5642"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w:t>
            </w:r>
            <w:r w:rsidRPr="00D12067">
              <w:rPr>
                <w:rFonts w:asciiTheme="minorHAnsi" w:eastAsiaTheme="minorHAnsi" w:hAnsiTheme="minorHAnsi" w:cstheme="minorBidi"/>
                <w:color w:val="auto"/>
                <w:sz w:val="24"/>
                <w:szCs w:val="24"/>
              </w:rPr>
              <w:tab/>
              <w:t>What was interesting about it?</w:t>
            </w:r>
          </w:p>
          <w:p w14:paraId="4FB9172A"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w:t>
            </w:r>
            <w:r w:rsidRPr="00D12067">
              <w:rPr>
                <w:rFonts w:asciiTheme="minorHAnsi" w:eastAsiaTheme="minorHAnsi" w:hAnsiTheme="minorHAnsi" w:cstheme="minorBidi"/>
                <w:color w:val="auto"/>
                <w:sz w:val="24"/>
                <w:szCs w:val="24"/>
              </w:rPr>
              <w:tab/>
              <w:t>Is it very different to the celebrations you are used to?</w:t>
            </w:r>
          </w:p>
          <w:p w14:paraId="0ABA8366" w14:textId="77777777" w:rsidR="00D12067" w:rsidRPr="00D12067"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304F8B11" w14:textId="77777777" w:rsidR="00D12067" w:rsidRPr="001A281D"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Ask the groups to deliver their presentations to the class.</w:t>
            </w:r>
          </w:p>
          <w:p w14:paraId="7696C8B0" w14:textId="77777777" w:rsidR="001A281D" w:rsidRPr="00B0702E"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119E0D03" w14:textId="77777777" w:rsidR="006379BF" w:rsidRP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7765F657" w14:textId="77777777" w:rsidR="00D12067" w:rsidRPr="00D12067" w:rsidRDefault="00D12067" w:rsidP="00D12067">
            <w:pP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After each presentation, allow for a 5-minute debate on:</w:t>
            </w:r>
          </w:p>
          <w:p w14:paraId="1DA86809" w14:textId="77777777" w:rsidR="00D12067" w:rsidRDefault="00D12067" w:rsidP="00D12067">
            <w:pPr>
              <w:pStyle w:val="Paragraphedeliste"/>
              <w:numPr>
                <w:ilvl w:val="0"/>
                <w:numId w:val="5"/>
              </w:numPr>
            </w:pPr>
            <w:r>
              <w:t>What did you find most interesting about this celebration?</w:t>
            </w:r>
          </w:p>
          <w:p w14:paraId="60ABE1A2" w14:textId="77777777" w:rsidR="00D12067" w:rsidRDefault="00D12067" w:rsidP="00D12067">
            <w:pPr>
              <w:pStyle w:val="Paragraphedeliste"/>
              <w:numPr>
                <w:ilvl w:val="0"/>
                <w:numId w:val="5"/>
              </w:numPr>
            </w:pPr>
            <w:r>
              <w:t>Do you find it very different to what you are used to?</w:t>
            </w:r>
          </w:p>
          <w:p w14:paraId="3CFBDED1" w14:textId="77777777" w:rsidR="00D12067" w:rsidRDefault="00D12067" w:rsidP="00D12067">
            <w:pPr>
              <w:pStyle w:val="Paragraphedeliste"/>
              <w:numPr>
                <w:ilvl w:val="0"/>
                <w:numId w:val="5"/>
              </w:numPr>
            </w:pPr>
            <w:r>
              <w:t xml:space="preserve">Can you find a celebration that is similar in your country or in another country? </w:t>
            </w:r>
          </w:p>
          <w:p w14:paraId="259FBF09" w14:textId="77777777" w:rsidR="006379BF" w:rsidRPr="00D12067" w:rsidRDefault="00D12067" w:rsidP="00D12067">
            <w:pPr>
              <w:pStyle w:val="Paragraphedeliste"/>
              <w:numPr>
                <w:ilvl w:val="0"/>
                <w:numId w:val="5"/>
              </w:numPr>
            </w:pPr>
            <w:r w:rsidRPr="00D12067">
              <w:t>Do you celebrate the same event or idea but in a different way?</w:t>
            </w:r>
          </w:p>
          <w:p w14:paraId="7935CABF" w14:textId="77777777" w:rsidR="006379BF" w:rsidRDefault="006379BF" w:rsidP="00C868A0">
            <w:pPr>
              <w:rPr>
                <w:sz w:val="22"/>
                <w:szCs w:val="22"/>
              </w:rPr>
            </w:pPr>
          </w:p>
          <w:p w14:paraId="1FAFF6F4" w14:textId="77777777" w:rsidR="00C118B5" w:rsidRDefault="00C118B5" w:rsidP="00C118B5">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3CA1A1F8" w14:textId="77777777" w:rsidR="00C118B5" w:rsidRDefault="00C118B5" w:rsidP="00C118B5">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Grilledutableau"/>
              <w:tblW w:w="0" w:type="auto"/>
              <w:tblLook w:val="04A0" w:firstRow="1" w:lastRow="0" w:firstColumn="1" w:lastColumn="0" w:noHBand="0" w:noVBand="1"/>
            </w:tblPr>
            <w:tblGrid>
              <w:gridCol w:w="6821"/>
              <w:gridCol w:w="2015"/>
            </w:tblGrid>
            <w:tr w:rsidR="00C118B5" w14:paraId="734D90A5" w14:textId="77777777" w:rsidTr="004921B9">
              <w:tc>
                <w:tcPr>
                  <w:tcW w:w="6821" w:type="dxa"/>
                </w:tcPr>
                <w:p w14:paraId="1FCF6AD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C118B5" w14:paraId="3E020C9A" w14:textId="77777777" w:rsidTr="004921B9">
                    <w:tc>
                      <w:tcPr>
                        <w:tcW w:w="894" w:type="dxa"/>
                      </w:tcPr>
                      <w:p w14:paraId="734228A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4C1E35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6FAA4CB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426ED721" w14:textId="77777777" w:rsidTr="004921B9">
              <w:tc>
                <w:tcPr>
                  <w:tcW w:w="6821" w:type="dxa"/>
                </w:tcPr>
                <w:p w14:paraId="01B30281" w14:textId="58AA816A" w:rsidR="00C118B5" w:rsidRPr="00224E82" w:rsidRDefault="00C118B5" w:rsidP="00C118B5">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prepare a presentation on a traditional holiday celebrated in a country or culture foreign to </w:t>
                  </w:r>
                  <w:r w:rsidR="00B53B01">
                    <w:rPr>
                      <w:rFonts w:asciiTheme="minorHAnsi" w:hAnsiTheme="minorHAnsi" w:cstheme="minorHAnsi"/>
                      <w:bCs w:val="0"/>
                      <w:sz w:val="24"/>
                      <w:szCs w:val="24"/>
                    </w:rPr>
                    <w:t>them?</w:t>
                  </w:r>
                  <w:r w:rsidRPr="00224E82">
                    <w:rPr>
                      <w:rFonts w:asciiTheme="minorHAnsi" w:hAnsiTheme="minorHAnsi" w:cstheme="minorHAnsi"/>
                      <w:bCs w:val="0"/>
                      <w:sz w:val="24"/>
                      <w:szCs w:val="24"/>
                    </w:rPr>
                    <w:t xml:space="preserve"> </w:t>
                  </w:r>
                </w:p>
                <w:p w14:paraId="4B73CC61"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C118B5" w14:paraId="3E5D72C4" w14:textId="77777777" w:rsidTr="004921B9">
                    <w:tc>
                      <w:tcPr>
                        <w:tcW w:w="894" w:type="dxa"/>
                      </w:tcPr>
                      <w:p w14:paraId="347483F3"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4F6E28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2208B0AE"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83545D2" w14:textId="77777777" w:rsidTr="004921B9">
              <w:tc>
                <w:tcPr>
                  <w:tcW w:w="6821" w:type="dxa"/>
                </w:tcPr>
                <w:p w14:paraId="313FF79D" w14:textId="18621D61"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Where they able to communicate the cultural background of the holiday?</w:t>
                  </w:r>
                </w:p>
                <w:p w14:paraId="7E0B07B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C118B5" w14:paraId="7C9E604C" w14:textId="77777777" w:rsidTr="004921B9">
                    <w:tc>
                      <w:tcPr>
                        <w:tcW w:w="894" w:type="dxa"/>
                      </w:tcPr>
                      <w:p w14:paraId="0833F4D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448B3C"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2E14C3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6BEA667" w14:textId="77777777" w:rsidTr="004921B9">
              <w:tc>
                <w:tcPr>
                  <w:tcW w:w="6821" w:type="dxa"/>
                </w:tcPr>
                <w:p w14:paraId="45A78F6A" w14:textId="349209FA" w:rsidR="00C118B5" w:rsidRDefault="00371768"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discuss what was particularly interesting about the celebration they chose?</w:t>
                  </w:r>
                </w:p>
              </w:tc>
              <w:tc>
                <w:tcPr>
                  <w:tcW w:w="2015" w:type="dxa"/>
                </w:tcPr>
                <w:tbl>
                  <w:tblPr>
                    <w:tblStyle w:val="Grilledutableau"/>
                    <w:tblW w:w="0" w:type="auto"/>
                    <w:tblLook w:val="04A0" w:firstRow="1" w:lastRow="0" w:firstColumn="1" w:lastColumn="0" w:noHBand="0" w:noVBand="1"/>
                  </w:tblPr>
                  <w:tblGrid>
                    <w:gridCol w:w="894"/>
                    <w:gridCol w:w="895"/>
                  </w:tblGrid>
                  <w:tr w:rsidR="00C118B5" w14:paraId="7E0E9C2A" w14:textId="77777777" w:rsidTr="004921B9">
                    <w:tc>
                      <w:tcPr>
                        <w:tcW w:w="894" w:type="dxa"/>
                      </w:tcPr>
                      <w:p w14:paraId="4835A4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FF6D3D"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18A03C0"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1EBDA653" w14:textId="77777777" w:rsidTr="004921B9">
              <w:tc>
                <w:tcPr>
                  <w:tcW w:w="6821" w:type="dxa"/>
                </w:tcPr>
                <w:p w14:paraId="0B02AC77" w14:textId="61957E21"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students locate differences and similarities with holidays in their culture of origin?</w:t>
                  </w:r>
                </w:p>
              </w:tc>
              <w:tc>
                <w:tcPr>
                  <w:tcW w:w="2015" w:type="dxa"/>
                </w:tcPr>
                <w:tbl>
                  <w:tblPr>
                    <w:tblStyle w:val="Grilledutableau"/>
                    <w:tblW w:w="0" w:type="auto"/>
                    <w:tblLook w:val="04A0" w:firstRow="1" w:lastRow="0" w:firstColumn="1" w:lastColumn="0" w:noHBand="0" w:noVBand="1"/>
                  </w:tblPr>
                  <w:tblGrid>
                    <w:gridCol w:w="894"/>
                    <w:gridCol w:w="895"/>
                  </w:tblGrid>
                  <w:tr w:rsidR="00371768" w14:paraId="58B53D0E" w14:textId="77777777" w:rsidTr="004921B9">
                    <w:tc>
                      <w:tcPr>
                        <w:tcW w:w="894" w:type="dxa"/>
                      </w:tcPr>
                      <w:p w14:paraId="009F0C34"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0A3D87E"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BF41B07"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00587FC6" w14:textId="77777777" w:rsidTr="004921B9">
              <w:tc>
                <w:tcPr>
                  <w:tcW w:w="6821" w:type="dxa"/>
                </w:tcPr>
                <w:p w14:paraId="6CA27C44" w14:textId="1A29B519"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students discuss the aspects of the celebration and how these might be strange for foreigners?</w:t>
                  </w:r>
                </w:p>
              </w:tc>
              <w:tc>
                <w:tcPr>
                  <w:tcW w:w="2015" w:type="dxa"/>
                </w:tcPr>
                <w:tbl>
                  <w:tblPr>
                    <w:tblStyle w:val="Grilledutableau"/>
                    <w:tblW w:w="0" w:type="auto"/>
                    <w:tblLook w:val="04A0" w:firstRow="1" w:lastRow="0" w:firstColumn="1" w:lastColumn="0" w:noHBand="0" w:noVBand="1"/>
                  </w:tblPr>
                  <w:tblGrid>
                    <w:gridCol w:w="894"/>
                    <w:gridCol w:w="895"/>
                  </w:tblGrid>
                  <w:tr w:rsidR="00371768" w14:paraId="6626B889" w14:textId="77777777" w:rsidTr="004921B9">
                    <w:tc>
                      <w:tcPr>
                        <w:tcW w:w="894" w:type="dxa"/>
                      </w:tcPr>
                      <w:p w14:paraId="30862CCC"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715DC3"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6825089"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C707E34" w14:textId="3488A52F" w:rsidR="00C118B5" w:rsidRPr="00C868A0" w:rsidRDefault="00C118B5" w:rsidP="00C868A0">
            <w:pPr>
              <w:rPr>
                <w:sz w:val="22"/>
                <w:szCs w:val="22"/>
              </w:rPr>
            </w:pPr>
          </w:p>
        </w:tc>
      </w:tr>
    </w:tbl>
    <w:p w14:paraId="4A3321D0" w14:textId="77777777" w:rsidR="008B0ABF" w:rsidRDefault="008B0ABF" w:rsidP="008B0ABF">
      <w:pPr>
        <w:spacing w:before="120"/>
        <w:rPr>
          <w:sz w:val="22"/>
          <w:szCs w:val="22"/>
        </w:rPr>
      </w:pPr>
    </w:p>
    <w:p w14:paraId="26A4F957" w14:textId="77777777" w:rsidR="00613BBF" w:rsidRDefault="00613BBF"/>
    <w:sectPr w:rsidR="00613BBF" w:rsidSect="008E72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0C5EE" w14:textId="77777777" w:rsidR="008E7231" w:rsidRDefault="008E7231" w:rsidP="008E7231">
      <w:pPr>
        <w:spacing w:after="0"/>
      </w:pPr>
      <w:r>
        <w:separator/>
      </w:r>
    </w:p>
  </w:endnote>
  <w:endnote w:type="continuationSeparator" w:id="0">
    <w:p w14:paraId="438B1FC4" w14:textId="77777777" w:rsidR="008E7231" w:rsidRDefault="008E7231" w:rsidP="008E7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C6C1" w14:textId="77777777" w:rsidR="008E7231" w:rsidRDefault="008E72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EBC9" w14:textId="7AB2BC0E" w:rsidR="008E7231" w:rsidRDefault="008E7231" w:rsidP="008E7231">
    <w:pPr>
      <w:pStyle w:val="Pieddepage"/>
      <w:jc w:val="right"/>
    </w:pPr>
    <w:r w:rsidRPr="008414FC">
      <w:rPr>
        <w:noProof/>
        <w:sz w:val="16"/>
        <w:szCs w:val="16"/>
      </w:rPr>
      <w:drawing>
        <wp:inline distT="0" distB="0" distL="0" distR="0" wp14:anchorId="35E55D59" wp14:editId="3B3AE757">
          <wp:extent cx="1572895" cy="535940"/>
          <wp:effectExtent l="0" t="0" r="8255" b="0"/>
          <wp:docPr id="1872737184"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8E7231" w:rsidRPr="008414FC" w14:paraId="7412D47E" w14:textId="77777777" w:rsidTr="00D505E8">
      <w:trPr>
        <w:trHeight w:val="574"/>
      </w:trPr>
      <w:tc>
        <w:tcPr>
          <w:tcW w:w="7075" w:type="dxa"/>
          <w:tcBorders>
            <w:top w:val="single" w:sz="4" w:space="0" w:color="auto"/>
          </w:tcBorders>
        </w:tcPr>
        <w:p w14:paraId="4CC69B5C" w14:textId="77777777" w:rsidR="008E7231" w:rsidRPr="00884D76" w:rsidRDefault="008E7231" w:rsidP="008E7231">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xml:space="preserve">© 2023. This work is licensed under an Attribution-NonCommercial-ShareAlike International Creative Commons </w:t>
          </w:r>
          <w:hyperlink r:id="rId1" w:history="1">
            <w:r w:rsidRPr="00884D76">
              <w:rPr>
                <w:rStyle w:val="Lienhypertexte"/>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Lienhypertexte"/>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7A42E9DE" w14:textId="77777777" w:rsidR="008E7231" w:rsidRPr="008414FC" w:rsidRDefault="008E7231" w:rsidP="008E7231">
          <w:pPr>
            <w:pStyle w:val="Footer1"/>
            <w:tabs>
              <w:tab w:val="clear" w:pos="9072"/>
            </w:tabs>
            <w:ind w:left="0" w:right="-109"/>
            <w:jc w:val="right"/>
            <w:rPr>
              <w:sz w:val="16"/>
              <w:szCs w:val="16"/>
            </w:rPr>
          </w:pPr>
          <w:r w:rsidRPr="008414FC">
            <w:rPr>
              <w:noProof/>
              <w:sz w:val="16"/>
              <w:szCs w:val="16"/>
            </w:rPr>
            <w:drawing>
              <wp:inline distT="0" distB="0" distL="0" distR="0" wp14:anchorId="669BF803" wp14:editId="088686BA">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78627B9" w14:textId="77777777" w:rsidR="008E7231" w:rsidRDefault="008E72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10F2" w14:textId="77777777" w:rsidR="008E7231" w:rsidRDefault="008E7231" w:rsidP="008E7231">
      <w:pPr>
        <w:spacing w:after="0"/>
      </w:pPr>
      <w:r>
        <w:separator/>
      </w:r>
    </w:p>
  </w:footnote>
  <w:footnote w:type="continuationSeparator" w:id="0">
    <w:p w14:paraId="05E92BA8" w14:textId="77777777" w:rsidR="008E7231" w:rsidRDefault="008E7231" w:rsidP="008E72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AC16" w14:textId="77777777" w:rsidR="008E7231" w:rsidRDefault="008E72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6689" w14:textId="77777777" w:rsidR="008E7231" w:rsidRDefault="008E72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5725" w14:textId="0D4B2CE1" w:rsidR="008E7231" w:rsidRDefault="008E7231" w:rsidP="008E7231">
    <w:pPr>
      <w:pStyle w:val="En-tte"/>
      <w:jc w:val="right"/>
    </w:pPr>
    <w:r>
      <w:rPr>
        <w:noProof/>
        <w:lang w:val="de-DE" w:eastAsia="de-DE"/>
      </w:rPr>
      <w:drawing>
        <wp:inline distT="0" distB="0" distL="0" distR="0" wp14:anchorId="18057C7F" wp14:editId="2585D5ED">
          <wp:extent cx="1581517" cy="1021715"/>
          <wp:effectExtent l="0" t="0" r="0" b="6985"/>
          <wp:docPr id="1706769989" name="Grafik 1" descr="A tool box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tool box with tools in it&#10;&#10;Description automatically generated"/>
                  <pic:cNvPicPr>
                    <a:picLocks noChangeAspect="1"/>
                  </pic:cNvPicPr>
                </pic:nvPicPr>
                <pic:blipFill>
                  <a:blip r:embed="rId1"/>
                  <a:stretch/>
                </pic:blipFill>
                <pic:spPr bwMode="auto">
                  <a:xfrm>
                    <a:off x="0" y="0"/>
                    <a:ext cx="1611034" cy="1040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D564C4"/>
    <w:multiLevelType w:val="multilevel"/>
    <w:tmpl w:val="E87A31A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num w:numId="1" w16cid:durableId="2080395644">
    <w:abstractNumId w:val="4"/>
  </w:num>
  <w:num w:numId="2" w16cid:durableId="2017148294">
    <w:abstractNumId w:val="0"/>
  </w:num>
  <w:num w:numId="3" w16cid:durableId="2142186228">
    <w:abstractNumId w:val="3"/>
  </w:num>
  <w:num w:numId="4" w16cid:durableId="1281523236">
    <w:abstractNumId w:val="2"/>
  </w:num>
  <w:num w:numId="5" w16cid:durableId="65649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C3DFC"/>
    <w:rsid w:val="000D3BFF"/>
    <w:rsid w:val="001A281D"/>
    <w:rsid w:val="00371768"/>
    <w:rsid w:val="00613BBF"/>
    <w:rsid w:val="006379BF"/>
    <w:rsid w:val="00656610"/>
    <w:rsid w:val="006B0489"/>
    <w:rsid w:val="007A7987"/>
    <w:rsid w:val="008B0ABF"/>
    <w:rsid w:val="008C2D6B"/>
    <w:rsid w:val="008E7231"/>
    <w:rsid w:val="00B0702E"/>
    <w:rsid w:val="00B53B01"/>
    <w:rsid w:val="00BC7848"/>
    <w:rsid w:val="00C06B46"/>
    <w:rsid w:val="00C118B5"/>
    <w:rsid w:val="00C868A0"/>
    <w:rsid w:val="00D12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1864"/>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itre1">
    <w:name w:val="heading 1"/>
    <w:basedOn w:val="Normal"/>
    <w:next w:val="Normal"/>
    <w:link w:val="Titre1Car"/>
    <w:qFormat/>
    <w:pPr>
      <w:numPr>
        <w:numId w:val="1"/>
      </w:numPr>
      <w:spacing w:before="240" w:after="240"/>
      <w:jc w:val="left"/>
      <w:outlineLvl w:val="0"/>
    </w:pPr>
    <w:rPr>
      <w:sz w:val="32"/>
      <w:szCs w:val="48"/>
    </w:rPr>
  </w:style>
  <w:style w:type="paragraph" w:styleId="Titre2">
    <w:name w:val="heading 2"/>
    <w:basedOn w:val="Normal"/>
    <w:next w:val="Normal"/>
    <w:link w:val="Titre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itre3">
    <w:name w:val="heading 3"/>
    <w:basedOn w:val="Normal"/>
    <w:next w:val="Normal"/>
    <w:link w:val="Titre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itre4">
    <w:name w:val="heading 4"/>
    <w:basedOn w:val="Normal"/>
    <w:next w:val="Normal"/>
    <w:link w:val="Titre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itre5">
    <w:name w:val="heading 5"/>
    <w:basedOn w:val="Normal"/>
    <w:next w:val="Normal"/>
    <w:link w:val="Titre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itre6">
    <w:name w:val="heading 6"/>
    <w:basedOn w:val="Normal"/>
    <w:next w:val="Normal"/>
    <w:link w:val="Titre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itre7">
    <w:name w:val="heading 7"/>
    <w:basedOn w:val="Normal"/>
    <w:next w:val="Normal"/>
    <w:link w:val="Titre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itre8">
    <w:name w:val="heading 8"/>
    <w:basedOn w:val="Normal"/>
    <w:next w:val="Normal"/>
    <w:link w:val="Titre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yriad Pro" w:eastAsia="Open Sans" w:hAnsi="Myriad Pro" w:cs="Open Sans"/>
      <w:bCs/>
      <w:iCs/>
      <w:color w:val="000000"/>
      <w:sz w:val="32"/>
      <w:szCs w:val="48"/>
      <w:lang w:val="en-GB"/>
    </w:rPr>
  </w:style>
  <w:style w:type="character" w:customStyle="1" w:styleId="Titre2Car">
    <w:name w:val="Titre 2 Car"/>
    <w:basedOn w:val="Policepardfaut"/>
    <w:link w:val="Titre2"/>
    <w:uiPriority w:val="9"/>
    <w:rPr>
      <w:rFonts w:ascii="Myriad Pro" w:eastAsia="Open Sans" w:hAnsi="Myriad Pro" w:cs="Open Sans"/>
      <w:b/>
      <w:caps/>
      <w:color w:val="000000"/>
      <w:sz w:val="24"/>
      <w:szCs w:val="24"/>
      <w:lang w:val="en-GB"/>
    </w:rPr>
  </w:style>
  <w:style w:type="character" w:customStyle="1" w:styleId="Titre3Car">
    <w:name w:val="Titre 3 Car"/>
    <w:basedOn w:val="Policepardfaut"/>
    <w:link w:val="Titre3"/>
    <w:uiPriority w:val="9"/>
    <w:rPr>
      <w:rFonts w:ascii="Myriad Pro" w:eastAsia="Calibri" w:hAnsi="Myriad Pro" w:cs="Calibri"/>
      <w:b/>
      <w:color w:val="000000" w:themeColor="text1"/>
      <w:sz w:val="24"/>
      <w:szCs w:val="24"/>
      <w:lang w:val="en-GB"/>
    </w:rPr>
  </w:style>
  <w:style w:type="character" w:customStyle="1" w:styleId="Titre4Car">
    <w:name w:val="Titre 4 Car"/>
    <w:basedOn w:val="Policepardfaut"/>
    <w:link w:val="Titre4"/>
    <w:uiPriority w:val="9"/>
    <w:rPr>
      <w:rFonts w:ascii="Myriad Pro" w:eastAsia="Open Sans" w:hAnsi="Myriad Pro" w:cs="Open Sans"/>
      <w:b/>
      <w:sz w:val="24"/>
      <w:szCs w:val="24"/>
      <w:lang w:val="en-GB"/>
    </w:rPr>
  </w:style>
  <w:style w:type="character" w:customStyle="1" w:styleId="Titre5Car">
    <w:name w:val="Titre 5 Car"/>
    <w:basedOn w:val="Policepardfaut"/>
    <w:link w:val="Titre5"/>
    <w:uiPriority w:val="9"/>
    <w:semiHidden/>
    <w:rPr>
      <w:rFonts w:ascii="Open Sans" w:eastAsia="Open Sans" w:hAnsi="Open Sans" w:cs="Open Sans"/>
      <w:b/>
      <w:lang w:val="en-GB"/>
    </w:rPr>
  </w:style>
  <w:style w:type="character" w:customStyle="1" w:styleId="Titre6Car">
    <w:name w:val="Titre 6 Car"/>
    <w:basedOn w:val="Policepardfaut"/>
    <w:link w:val="Titre6"/>
    <w:uiPriority w:val="9"/>
    <w:semiHidden/>
    <w:rPr>
      <w:rFonts w:ascii="Open Sans" w:eastAsia="Open Sans" w:hAnsi="Open Sans" w:cs="Open Sans"/>
      <w:b/>
      <w:sz w:val="20"/>
      <w:szCs w:val="20"/>
      <w:lang w:val="en-GB"/>
    </w:rPr>
  </w:style>
  <w:style w:type="character" w:customStyle="1" w:styleId="Titre7Car">
    <w:name w:val="Titre 7 Car"/>
    <w:basedOn w:val="Policepardfaut"/>
    <w:link w:val="Titre7"/>
    <w:uiPriority w:val="9"/>
    <w:rPr>
      <w:rFonts w:asciiTheme="majorHAnsi" w:eastAsiaTheme="majorEastAsia" w:hAnsiTheme="majorHAnsi" w:cstheme="majorBidi"/>
      <w:bCs/>
      <w:i/>
      <w:color w:val="1F3763" w:themeColor="accent1" w:themeShade="7F"/>
      <w:sz w:val="20"/>
      <w:szCs w:val="20"/>
      <w:lang w:val="en-GB"/>
    </w:rPr>
  </w:style>
  <w:style w:type="character" w:customStyle="1" w:styleId="Titre8Car">
    <w:name w:val="Titre 8 Car"/>
    <w:basedOn w:val="Policepardfaut"/>
    <w:link w:val="Titre8"/>
    <w:uiPriority w:val="9"/>
    <w:rPr>
      <w:rFonts w:asciiTheme="majorHAnsi" w:eastAsiaTheme="majorEastAsia" w:hAnsiTheme="majorHAnsi" w:cstheme="majorBidi"/>
      <w:bCs/>
      <w:iCs/>
      <w:color w:val="272727" w:themeColor="text1" w:themeTint="D8"/>
      <w:sz w:val="21"/>
      <w:szCs w:val="21"/>
      <w:lang w:val="en-GB"/>
    </w:rPr>
  </w:style>
  <w:style w:type="character" w:customStyle="1" w:styleId="Titre9Car">
    <w:name w:val="Titre 9 Car"/>
    <w:basedOn w:val="Policepardfaut"/>
    <w:link w:val="Titre9"/>
    <w:uiPriority w:val="9"/>
    <w:rPr>
      <w:rFonts w:asciiTheme="majorHAnsi" w:eastAsiaTheme="majorEastAsia" w:hAnsiTheme="majorHAnsi" w:cstheme="majorBidi"/>
      <w:bCs/>
      <w:i/>
      <w:color w:val="272727" w:themeColor="text1" w:themeTint="D8"/>
      <w:sz w:val="21"/>
      <w:szCs w:val="21"/>
      <w:lang w:val="en-GB"/>
    </w:rPr>
  </w:style>
  <w:style w:type="table" w:styleId="Grilledutableau">
    <w:name w:val="Table Grid"/>
    <w:basedOn w:val="Tableau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aragraphedeliste">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semiHidden/>
    <w:unhideWhenUsed/>
    <w:rsid w:val="001A28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lev">
    <w:name w:val="Strong"/>
    <w:basedOn w:val="Policepardfaut"/>
    <w:uiPriority w:val="22"/>
    <w:qFormat/>
    <w:rsid w:val="001A281D"/>
    <w:rPr>
      <w:b/>
      <w:bCs/>
    </w:rPr>
  </w:style>
  <w:style w:type="paragraph" w:styleId="En-tte">
    <w:name w:val="header"/>
    <w:basedOn w:val="Normal"/>
    <w:link w:val="En-tteCar"/>
    <w:uiPriority w:val="99"/>
    <w:unhideWhenUsed/>
    <w:rsid w:val="008E7231"/>
    <w:pPr>
      <w:tabs>
        <w:tab w:val="center" w:pos="4536"/>
        <w:tab w:val="right" w:pos="9072"/>
      </w:tabs>
      <w:spacing w:after="0"/>
    </w:pPr>
  </w:style>
  <w:style w:type="character" w:customStyle="1" w:styleId="En-tteCar">
    <w:name w:val="En-tête Car"/>
    <w:basedOn w:val="Policepardfaut"/>
    <w:link w:val="En-tte"/>
    <w:uiPriority w:val="99"/>
    <w:rsid w:val="008E7231"/>
    <w:rPr>
      <w:rFonts w:ascii="Myriad Pro" w:eastAsia="Open Sans" w:hAnsi="Myriad Pro" w:cs="Open Sans"/>
      <w:bCs/>
      <w:iCs/>
      <w:color w:val="000000"/>
      <w:sz w:val="20"/>
      <w:szCs w:val="20"/>
      <w:lang w:val="en-GB"/>
    </w:rPr>
  </w:style>
  <w:style w:type="paragraph" w:styleId="Pieddepage">
    <w:name w:val="footer"/>
    <w:basedOn w:val="Normal"/>
    <w:link w:val="PieddepageCar"/>
    <w:uiPriority w:val="99"/>
    <w:unhideWhenUsed/>
    <w:rsid w:val="008E7231"/>
    <w:pPr>
      <w:tabs>
        <w:tab w:val="center" w:pos="4536"/>
        <w:tab w:val="right" w:pos="9072"/>
      </w:tabs>
      <w:spacing w:after="0"/>
    </w:pPr>
  </w:style>
  <w:style w:type="character" w:customStyle="1" w:styleId="PieddepageCar">
    <w:name w:val="Pied de page Car"/>
    <w:basedOn w:val="Policepardfaut"/>
    <w:link w:val="Pieddepage"/>
    <w:uiPriority w:val="99"/>
    <w:rsid w:val="008E7231"/>
    <w:rPr>
      <w:rFonts w:ascii="Myriad Pro" w:eastAsia="Open Sans" w:hAnsi="Myriad Pro" w:cs="Open Sans"/>
      <w:bCs/>
      <w:iCs/>
      <w:color w:val="000000"/>
      <w:sz w:val="20"/>
      <w:szCs w:val="20"/>
      <w:lang w:val="en-GB"/>
    </w:rPr>
  </w:style>
  <w:style w:type="character" w:styleId="Lienhypertexte">
    <w:name w:val="Hyperlink"/>
    <w:basedOn w:val="Policepardfaut"/>
    <w:uiPriority w:val="99"/>
    <w:unhideWhenUsed/>
    <w:rsid w:val="008E7231"/>
    <w:rPr>
      <w:color w:val="0563C1" w:themeColor="hyperlink"/>
      <w:u w:val="single"/>
    </w:rPr>
  </w:style>
  <w:style w:type="paragraph" w:customStyle="1" w:styleId="Footer1">
    <w:name w:val="Footer1"/>
    <w:basedOn w:val="Pieddepage"/>
    <w:link w:val="FooterChar"/>
    <w:qFormat/>
    <w:rsid w:val="008E7231"/>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PieddepageCar"/>
    <w:link w:val="Footer1"/>
    <w:rsid w:val="008E7231"/>
    <w:rPr>
      <w:rFonts w:ascii="Myriad Pro" w:eastAsiaTheme="minorEastAsia" w:hAnsi="Myriad Pro" w:cs="Open Sans"/>
      <w:bCs w:val="0"/>
      <w:iCs w:val="0"/>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4725</Characters>
  <Application>Microsoft Office Word</Application>
  <DocSecurity>0</DocSecurity>
  <Lines>39</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5</cp:revision>
  <dcterms:created xsi:type="dcterms:W3CDTF">2022-02-17T11:22:00Z</dcterms:created>
  <dcterms:modified xsi:type="dcterms:W3CDTF">2024-09-02T08:37:00Z</dcterms:modified>
</cp:coreProperties>
</file>